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885E5F" w:rsidRDefault="00885E5F" w:rsidP="00885E5F">
      <w:pPr>
        <w:spacing w:after="0"/>
        <w:ind w:firstLine="284"/>
        <w:rPr>
          <w:szCs w:val="24"/>
        </w:rPr>
      </w:pPr>
      <w:r>
        <w:t xml:space="preserve">                                                      </w:t>
      </w:r>
      <w:r w:rsidRPr="00885E5F">
        <w:rPr>
          <w:szCs w:val="24"/>
        </w:rPr>
        <w:t xml:space="preserve"> </w:t>
      </w:r>
      <w:r w:rsidRPr="00F149BC">
        <w:rPr>
          <w:szCs w:val="24"/>
        </w:rPr>
        <w:t>Review of the image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85E5F" w:rsidRPr="00F149BC" w:rsidRDefault="00885E5F" w:rsidP="00885E5F">
      <w:pPr>
        <w:spacing w:after="0"/>
        <w:ind w:firstLine="284"/>
        <w:jc w:val="center"/>
        <w:rPr>
          <w:szCs w:val="24"/>
        </w:rPr>
      </w:pPr>
      <w:r w:rsidRPr="00F149BC">
        <w:rPr>
          <w:szCs w:val="24"/>
        </w:rPr>
        <w:lastRenderedPageBreak/>
        <w:t>Review of the image</w:t>
      </w:r>
    </w:p>
    <w:p w:rsidR="00885E5F" w:rsidRPr="00F149BC" w:rsidRDefault="00885E5F" w:rsidP="00885E5F">
      <w:pPr>
        <w:spacing w:after="0"/>
        <w:ind w:firstLine="284"/>
        <w:rPr>
          <w:szCs w:val="24"/>
        </w:rPr>
      </w:pPr>
      <w:r w:rsidRPr="00F149BC">
        <w:rPr>
          <w:szCs w:val="24"/>
        </w:rPr>
        <w:t>Summary</w:t>
      </w:r>
    </w:p>
    <w:p w:rsidR="00885E5F" w:rsidRPr="00F149BC" w:rsidRDefault="00885E5F" w:rsidP="00885E5F">
      <w:pPr>
        <w:spacing w:after="0"/>
        <w:ind w:firstLine="284"/>
        <w:rPr>
          <w:szCs w:val="24"/>
        </w:rPr>
      </w:pPr>
      <w:r w:rsidRPr="00F149BC">
        <w:rPr>
          <w:szCs w:val="24"/>
        </w:rPr>
        <w:t xml:space="preserve">The photo is pleasing through the vortex ring occupying the forefront of the image at the south center. Incredibility of the image was developed with the existence of the ring at the forefront of the image. Results of the image helped capture the phenomena of that captured interactions of the vortex. The vortex travel interaction was made remarkable.  The significance of the image improved my focus on the picture to understand the interaction of lighting. The quality of the experiment is appropriate in providing the behavior of the vortex ring in the photo. </w:t>
      </w:r>
    </w:p>
    <w:p w:rsidR="00885E5F" w:rsidRPr="00F149BC" w:rsidRDefault="00885E5F" w:rsidP="00885E5F">
      <w:pPr>
        <w:spacing w:after="0"/>
        <w:ind w:firstLine="284"/>
        <w:rPr>
          <w:szCs w:val="24"/>
        </w:rPr>
      </w:pPr>
      <w:r w:rsidRPr="00F149BC">
        <w:rPr>
          <w:szCs w:val="24"/>
        </w:rPr>
        <w:t>Major Issues</w:t>
      </w:r>
    </w:p>
    <w:p w:rsidR="00885E5F" w:rsidRPr="00F149BC" w:rsidRDefault="00885E5F" w:rsidP="00885E5F">
      <w:pPr>
        <w:spacing w:after="0"/>
        <w:ind w:firstLine="284"/>
        <w:rPr>
          <w:szCs w:val="24"/>
        </w:rPr>
      </w:pPr>
      <w:r w:rsidRPr="00F149BC">
        <w:rPr>
          <w:szCs w:val="24"/>
        </w:rPr>
        <w:t>The images used in the experiment are clear and exemplifies the results of the vortex ring. Incredible images captured the activities that got performed on two different liquids. Transparency of the images enhanced critical analysis of the structure for the experiment</w:t>
      </w:r>
      <w:r>
        <w:rPr>
          <w:szCs w:val="24"/>
        </w:rPr>
        <w:t xml:space="preserve"> (Benton and</w:t>
      </w:r>
      <w:r w:rsidRPr="009C5962">
        <w:rPr>
          <w:szCs w:val="24"/>
        </w:rPr>
        <w:t xml:space="preserve"> Bons</w:t>
      </w:r>
      <w:r>
        <w:rPr>
          <w:szCs w:val="24"/>
        </w:rPr>
        <w:t>, 2017)</w:t>
      </w:r>
      <w:r w:rsidRPr="00F149BC">
        <w:rPr>
          <w:szCs w:val="24"/>
        </w:rPr>
        <w:t xml:space="preserve">. Correspondingly, the liquids assist in visualizing the behavior of one liquid of higher density to that of lower density. The scientific principle of Reynolds is important to experimenting. The interaction of the vortices allows promoted determining the experimental findings. The evidence presented is strong and presents an in-depth analysis of the experiment. </w:t>
      </w:r>
    </w:p>
    <w:p w:rsidR="00885E5F" w:rsidRPr="00F149BC" w:rsidRDefault="00885E5F" w:rsidP="00885E5F">
      <w:pPr>
        <w:spacing w:after="0"/>
        <w:ind w:firstLine="284"/>
        <w:rPr>
          <w:szCs w:val="24"/>
        </w:rPr>
      </w:pPr>
      <w:r w:rsidRPr="00F149BC">
        <w:rPr>
          <w:szCs w:val="24"/>
        </w:rPr>
        <w:t>Minor Issues</w:t>
      </w:r>
    </w:p>
    <w:p w:rsidR="00885E5F" w:rsidRDefault="00885E5F" w:rsidP="00885E5F">
      <w:pPr>
        <w:spacing w:after="0"/>
        <w:ind w:firstLine="284"/>
        <w:rPr>
          <w:szCs w:val="24"/>
        </w:rPr>
      </w:pPr>
      <w:r w:rsidRPr="00F149BC">
        <w:rPr>
          <w:szCs w:val="24"/>
        </w:rPr>
        <w:t>The images of liquids used should have been shown to help people determine how they looked. People to differentiate the kind of liquids used to help realize the vortex rings. The liquid with lower and those with higher density should be labeled. The vortex rings cannot be visualized on the liquids. Therefore, there was a need to employ a controllable method that would identify the vortex ring. Experimenting should factor creation of visibility to make it considerable for the audience.</w:t>
      </w:r>
    </w:p>
    <w:p w:rsidR="00885E5F" w:rsidRDefault="00885E5F" w:rsidP="00885E5F">
      <w:pPr>
        <w:spacing w:after="0"/>
        <w:ind w:firstLine="284"/>
        <w:jc w:val="center"/>
        <w:rPr>
          <w:szCs w:val="24"/>
        </w:rPr>
      </w:pPr>
      <w:r>
        <w:rPr>
          <w:szCs w:val="24"/>
        </w:rPr>
        <w:lastRenderedPageBreak/>
        <w:t>Reference</w:t>
      </w:r>
    </w:p>
    <w:p w:rsidR="00885E5F" w:rsidRPr="00F149BC" w:rsidRDefault="00885E5F" w:rsidP="00885E5F">
      <w:pPr>
        <w:spacing w:after="0"/>
        <w:ind w:left="284" w:hanging="284"/>
        <w:rPr>
          <w:szCs w:val="24"/>
        </w:rPr>
      </w:pPr>
      <w:r w:rsidRPr="009C5962">
        <w:rPr>
          <w:szCs w:val="24"/>
        </w:rPr>
        <w:t>S. I. Benton and J. P. Bons. Response of a streamwise vortex–wall interaction to unsteady forcing. AIAA Journal, 55(10):3243–3254, 2017.</w:t>
      </w:r>
    </w:p>
    <w:p w:rsidR="001E78AD" w:rsidRPr="00D77F2F" w:rsidRDefault="001E78AD" w:rsidP="001E78AD">
      <w:pPr>
        <w:spacing w:after="0"/>
        <w:ind w:left="720" w:hangingChars="300" w:hanging="720"/>
        <w:rPr>
          <w:szCs w:val="24"/>
        </w:rPr>
      </w:pPr>
      <w:bookmarkStart w:id="0" w:name="_GoBack"/>
      <w:bookmarkEnd w:id="0"/>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4E6" w:rsidRDefault="00EA04E6" w:rsidP="00790ECD">
      <w:pPr>
        <w:spacing w:after="0" w:line="240" w:lineRule="auto"/>
      </w:pPr>
      <w:r>
        <w:separator/>
      </w:r>
    </w:p>
  </w:endnote>
  <w:endnote w:type="continuationSeparator" w:id="0">
    <w:p w:rsidR="00EA04E6" w:rsidRDefault="00EA04E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4E6" w:rsidRDefault="00EA04E6" w:rsidP="00790ECD">
      <w:pPr>
        <w:spacing w:after="0" w:line="240" w:lineRule="auto"/>
      </w:pPr>
      <w:r>
        <w:separator/>
      </w:r>
    </w:p>
  </w:footnote>
  <w:footnote w:type="continuationSeparator" w:id="0">
    <w:p w:rsidR="00EA04E6" w:rsidRDefault="00EA04E6"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8E32BD">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8E32BD">
    <w:pPr>
      <w:pStyle w:val="Header"/>
    </w:pPr>
    <w:r>
      <w:tab/>
    </w:r>
    <w:r>
      <w:tab/>
    </w:r>
    <w:r w:rsidR="00C754FD">
      <w:t>1</w:t>
    </w:r>
    <w:r w:rsidR="00644DC6">
      <w:t xml:space="preserve">                           </w:t>
    </w:r>
    <w:r w:rsidR="00D5124F">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85E5F"/>
    <w:rsid w:val="008B30B4"/>
    <w:rsid w:val="008B38A0"/>
    <w:rsid w:val="008E32BD"/>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754FD"/>
    <w:rsid w:val="00D15FB4"/>
    <w:rsid w:val="00D41388"/>
    <w:rsid w:val="00D5124F"/>
    <w:rsid w:val="00D53B8C"/>
    <w:rsid w:val="00D60C43"/>
    <w:rsid w:val="00D77F2F"/>
    <w:rsid w:val="00D86418"/>
    <w:rsid w:val="00DC7D4B"/>
    <w:rsid w:val="00E04B0E"/>
    <w:rsid w:val="00E642CD"/>
    <w:rsid w:val="00EA04E6"/>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932A9-CF5A-4D7B-9F19-AF6EA2AE8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3</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2021-09-29T11:18:00Z</dcterms:modified>
</cp:coreProperties>
</file>